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CENNIK USŁUG TELEKOMUNIKACYJNYCH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Promocja „DLA  AKTYWNYCH”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8609" w:type="dxa"/>
        <w:jc w:val="left"/>
        <w:tblInd w:w="-60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top w:w="0" w:type="dxa"/>
          <w:left w:w="-30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15"/>
        <w:gridCol w:w="2715"/>
        <w:gridCol w:w="2445"/>
        <w:gridCol w:w="1633"/>
      </w:tblGrid>
      <w:tr>
        <w:trPr>
          <w:trHeight w:val="570" w:hRule="atLeast"/>
        </w:trPr>
        <w:tc>
          <w:tcPr>
            <w:tcW w:w="1815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color="auto" w:fill="FFFFFF" w:val="clear"/>
            <w:tcMar>
              <w:left w:w="-30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PAKIET TARYFOWY</w:t>
            </w:r>
          </w:p>
        </w:tc>
        <w:tc>
          <w:tcPr>
            <w:tcW w:w="6793" w:type="dxa"/>
            <w:gridSpan w:val="3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color="auto" w:fill="FFFFFF" w:val="clear"/>
            <w:tcMar>
              <w:left w:w="-30" w:type="dxa"/>
            </w:tcMar>
          </w:tcPr>
          <w:p>
            <w:pPr>
              <w:pStyle w:val="Normal"/>
              <w:tabs>
                <w:tab w:val="left" w:pos="7983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OPŁATA ABONAMENTOWA MIESIĘCZNA</w:t>
            </w:r>
          </w:p>
        </w:tc>
      </w:tr>
      <w:tr>
        <w:trPr>
          <w:trHeight w:val="193" w:hRule="atLeast"/>
        </w:trPr>
        <w:tc>
          <w:tcPr>
            <w:tcW w:w="1815" w:type="dxa"/>
            <w:vMerge w:val="continue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color="auto" w:fill="FFFFFF" w:val="clear"/>
            <w:tcMar>
              <w:left w:w="-30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1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color="auto" w:fill="92D050" w:val="clear"/>
            <w:tcMar>
              <w:left w:w="-3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umowa na 36 m-cy</w:t>
            </w:r>
          </w:p>
        </w:tc>
        <w:tc>
          <w:tcPr>
            <w:tcW w:w="24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color="auto" w:fill="8DB3E2" w:val="clear"/>
            <w:tcMar>
              <w:left w:w="-3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umowa na 24 m-ce</w:t>
            </w:r>
          </w:p>
        </w:tc>
        <w:tc>
          <w:tcPr>
            <w:tcW w:w="163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color="auto" w:fill="FF5B5B" w:val="clear"/>
            <w:tcMar>
              <w:left w:w="-3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umowa na czas nieokreślony</w:t>
            </w:r>
          </w:p>
        </w:tc>
      </w:tr>
      <w:tr>
        <w:trPr>
          <w:trHeight w:val="379" w:hRule="atLeast"/>
        </w:trPr>
        <w:tc>
          <w:tcPr>
            <w:tcW w:w="181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color="auto" w:fill="FFFFFF" w:val="clear"/>
            <w:tcMar>
              <w:left w:w="-3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300 Mb/s</w:t>
            </w:r>
          </w:p>
        </w:tc>
        <w:tc>
          <w:tcPr>
            <w:tcW w:w="271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color="auto" w:fill="92D050" w:val="clear"/>
            <w:tcMar>
              <w:left w:w="-3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24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color="auto" w:fill="8DB3E2" w:val="clear"/>
            <w:tcMar>
              <w:left w:w="-3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63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color="auto" w:fill="FF5B5B" w:val="clear"/>
            <w:tcMar>
              <w:left w:w="-3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</w:tr>
      <w:tr>
        <w:trPr>
          <w:trHeight w:val="379" w:hRule="atLeast"/>
        </w:trPr>
        <w:tc>
          <w:tcPr>
            <w:tcW w:w="181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color="auto" w:fill="FFFFFF" w:val="clear"/>
            <w:tcMar>
              <w:left w:w="-3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Mb/s</w:t>
            </w:r>
          </w:p>
        </w:tc>
        <w:tc>
          <w:tcPr>
            <w:tcW w:w="271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color="auto" w:fill="92D050" w:val="clear"/>
            <w:tcMar>
              <w:left w:w="-3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24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color="auto" w:fill="8DB3E2" w:val="clear"/>
            <w:tcMar>
              <w:left w:w="-3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63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color="auto" w:fill="FF5B5B" w:val="clear"/>
            <w:tcMar>
              <w:left w:w="-3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</w:tr>
      <w:tr>
        <w:trPr>
          <w:trHeight w:val="379" w:hRule="atLeast"/>
        </w:trPr>
        <w:tc>
          <w:tcPr>
            <w:tcW w:w="181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color="auto" w:fill="FFFFFF" w:val="clear"/>
            <w:tcMar>
              <w:left w:w="-3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Gb/s</w:t>
            </w:r>
          </w:p>
        </w:tc>
        <w:tc>
          <w:tcPr>
            <w:tcW w:w="271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color="auto" w:fill="92D050" w:val="clear"/>
            <w:tcMar>
              <w:left w:w="-3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</w:t>
            </w:r>
          </w:p>
        </w:tc>
        <w:tc>
          <w:tcPr>
            <w:tcW w:w="24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color="auto" w:fill="8DB3E2" w:val="clear"/>
            <w:tcMar>
              <w:left w:w="-3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63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  <w:insideH w:val="thickThinLargeGap" w:sz="6" w:space="0" w:color="00000A"/>
              <w:insideV w:val="thickThinLargeGap" w:sz="6" w:space="0" w:color="00000A"/>
            </w:tcBorders>
            <w:shd w:color="auto" w:fill="FF5B5B" w:val="clear"/>
            <w:tcMar>
              <w:left w:w="-3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bookmarkStart w:id="1" w:name="_Hlk414203129"/>
            <w:bookmarkEnd w:id="1"/>
            <w:r>
              <w:rPr>
                <w:sz w:val="28"/>
                <w:szCs w:val="28"/>
              </w:rPr>
              <w:t>9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Stały adres IP</w:t>
        <w:tab/>
        <w:tab/>
        <w:t>20,00 zł brutto miesięcznie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OPŁATY INSTALACYJNE DLA POSZCZEGÓLNYCH TYPÓW USŁUG</w:t>
      </w:r>
    </w:p>
    <w:tbl>
      <w:tblPr>
        <w:tblW w:w="9287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260"/>
        <w:gridCol w:w="2026"/>
      </w:tblGrid>
      <w:tr>
        <w:trPr/>
        <w:tc>
          <w:tcPr>
            <w:tcW w:w="7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Reinstalacja Internetu w mieszkaniu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>
        <w:trPr/>
        <w:tc>
          <w:tcPr>
            <w:tcW w:w="7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Reinstalacja Internetu w domu jednorodzinnym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>
        <w:trPr/>
        <w:tc>
          <w:tcPr>
            <w:tcW w:w="7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Instalacja dodatkowego gniazdka ( w trakcie instalacji usługi)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100-200</w:t>
            </w:r>
          </w:p>
        </w:tc>
      </w:tr>
      <w:tr>
        <w:trPr/>
        <w:tc>
          <w:tcPr>
            <w:tcW w:w="7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Przeniesienie przyłącza w obrębie lokalu abonenta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150-500</w:t>
            </w:r>
          </w:p>
        </w:tc>
      </w:tr>
      <w:tr>
        <w:trPr/>
        <w:tc>
          <w:tcPr>
            <w:tcW w:w="7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Przeniesienie przyłącza do innego lokalu abonenta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300-2500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OPŁATY ZA USŁUGI SERWISOWE</w:t>
      </w:r>
      <w:r>
        <w:rPr>
          <w:rStyle w:val="Zakotwiczenieprzypisudolnego"/>
          <w:sz w:val="28"/>
          <w:szCs w:val="28"/>
        </w:rPr>
        <w:footnoteReference w:id="2"/>
      </w:r>
    </w:p>
    <w:tbl>
      <w:tblPr>
        <w:tblW w:w="9287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202"/>
        <w:gridCol w:w="2084"/>
      </w:tblGrid>
      <w:tr>
        <w:trPr/>
        <w:tc>
          <w:tcPr>
            <w:tcW w:w="7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Naprawa sieci w lokalu abonenta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150-500</w:t>
            </w:r>
          </w:p>
        </w:tc>
      </w:tr>
      <w:tr>
        <w:trPr/>
        <w:tc>
          <w:tcPr>
            <w:tcW w:w="7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Konfiguracja routera sprzętowego abonenta (TP-Link, D-Link ,itp.) 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30-100</w:t>
            </w:r>
          </w:p>
        </w:tc>
      </w:tr>
      <w:tr>
        <w:trPr/>
        <w:tc>
          <w:tcPr>
            <w:tcW w:w="7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Zawartotabeli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Konfiguracja programu pocztowego abonenta (Outlook, itp) 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/>
        <w:tc>
          <w:tcPr>
            <w:tcW w:w="7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Zawartotabeli"/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Strojenie programów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30/szt.</w:t>
            </w:r>
          </w:p>
        </w:tc>
      </w:tr>
      <w:tr>
        <w:trPr/>
        <w:tc>
          <w:tcPr>
            <w:tcW w:w="7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Zawartotabeli"/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Wymiana gniazdka (w przypadku uszkodzenia lub zniszczenia):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150-500</w:t>
            </w:r>
          </w:p>
        </w:tc>
      </w:tr>
      <w:tr>
        <w:trPr/>
        <w:tc>
          <w:tcPr>
            <w:tcW w:w="7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Pa14"/>
              <w:spacing w:lineRule="atLeast" w:line="100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Kabel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20-100</w:t>
            </w:r>
          </w:p>
        </w:tc>
      </w:tr>
      <w:tr>
        <w:trPr/>
        <w:tc>
          <w:tcPr>
            <w:tcW w:w="7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Pa16"/>
              <w:spacing w:lineRule="atLeast" w:line="100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Zasilacz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>
        <w:trPr/>
        <w:tc>
          <w:tcPr>
            <w:tcW w:w="7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Pa16"/>
              <w:spacing w:lineRule="atLeast" w:line="100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Terminal abonencki (np. ONT)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450-700</w:t>
            </w:r>
          </w:p>
        </w:tc>
      </w:tr>
      <w:tr>
        <w:trPr/>
        <w:tc>
          <w:tcPr>
            <w:tcW w:w="7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Pa16"/>
              <w:spacing w:lineRule="atLeast" w:line="100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Dekoder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0-500</w:t>
            </w:r>
          </w:p>
        </w:tc>
      </w:tr>
      <w:tr>
        <w:trPr>
          <w:trHeight w:val="321" w:hRule="atLeast"/>
        </w:trPr>
        <w:tc>
          <w:tcPr>
            <w:tcW w:w="7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Pa16"/>
              <w:spacing w:lineRule="atLeast" w:line="100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Nieuzasadnione wezwanie technika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OPŁATY ZA INNE USŁUGI</w:t>
      </w:r>
      <w:r>
        <w:rPr>
          <w:rStyle w:val="Zakotwiczenieprzypisudolnego"/>
          <w:sz w:val="28"/>
          <w:szCs w:val="28"/>
        </w:rPr>
        <w:footnoteReference w:id="3"/>
      </w:r>
    </w:p>
    <w:tbl>
      <w:tblPr>
        <w:tblW w:w="9287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227"/>
        <w:gridCol w:w="2059"/>
      </w:tblGrid>
      <w:tr>
        <w:trPr/>
        <w:tc>
          <w:tcPr>
            <w:tcW w:w="7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Przeniesienie praw i obowiązków wynikających z Umowy 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>
        <w:trPr/>
        <w:tc>
          <w:tcPr>
            <w:tcW w:w="7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Wystawienie duplikatu faktury lub rachunku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15,00</w:t>
            </w:r>
          </w:p>
        </w:tc>
      </w:tr>
      <w:tr>
        <w:trPr/>
        <w:tc>
          <w:tcPr>
            <w:tcW w:w="7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Zawieszenie usługi przy umowie terminowej 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>
        <w:trPr/>
        <w:tc>
          <w:tcPr>
            <w:tcW w:w="7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Zawieszenie usługi przy umowie bezterminowej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OPŁATY ZA DOJAZD DO KLIENTA</w:t>
      </w:r>
    </w:p>
    <w:tbl>
      <w:tblPr>
        <w:tblW w:w="9287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227"/>
        <w:gridCol w:w="2059"/>
      </w:tblGrid>
      <w:tr>
        <w:trPr/>
        <w:tc>
          <w:tcPr>
            <w:tcW w:w="7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 terenie miasta Biłgoraj 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Związanego stałą umową 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61,5</w:t>
            </w:r>
          </w:p>
        </w:tc>
      </w:tr>
      <w:tr>
        <w:trPr/>
        <w:tc>
          <w:tcPr>
            <w:tcW w:w="7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Pozostali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  <w:tr>
        <w:trPr/>
        <w:tc>
          <w:tcPr>
            <w:tcW w:w="7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Poza Biłgorajem do 20km 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Związanego stałą umową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  <w:tr>
        <w:trPr/>
        <w:tc>
          <w:tcPr>
            <w:tcW w:w="7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Pozostali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184,5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Wszystkie opłaty zamieszczone w Cenniku zawierają VAT</w:t>
      </w:r>
    </w:p>
    <w:sectPr>
      <w:footnotePr>
        <w:numFmt w:val="decimal"/>
      </w:footnotePr>
      <w:type w:val="nextPage"/>
      <w:pgSz w:w="11906" w:h="16838"/>
      <w:pgMar w:left="1417" w:right="1417" w:header="0" w:top="708" w:footer="0" w:bottom="70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InterstatePl Light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>
          <w:sz w:val="24"/>
          <w:szCs w:val="24"/>
        </w:rPr>
      </w:pPr>
      <w:r>
        <w:rPr>
          <w:sz w:val="24"/>
          <w:szCs w:val="24"/>
        </w:rPr>
        <w:footnoteRef/>
        <w:tab/>
      </w:r>
      <w:r>
        <w:rPr>
          <w:sz w:val="24"/>
          <w:szCs w:val="24"/>
        </w:rPr>
        <w:t>)Świadczone na życzenie abonenta i z przyczyn leżących po jego stronie</w:t>
      </w:r>
    </w:p>
  </w:footnote>
  <w:footnote w:id="3">
    <w:p>
      <w:pPr>
        <w:pStyle w:val="Footnotetext"/>
        <w:rPr>
          <w:sz w:val="20"/>
          <w:szCs w:val="20"/>
        </w:rPr>
      </w:pPr>
      <w:r>
        <w:rPr>
          <w:sz w:val="20"/>
          <w:szCs w:val="20"/>
        </w:rPr>
        <w:footnoteRef/>
        <w:tab/>
      </w:r>
      <w:r>
        <w:rPr>
          <w:sz w:val="20"/>
          <w:szCs w:val="20"/>
        </w:rPr>
        <w:t>)</w:t>
      </w:r>
      <w:r>
        <w:rPr>
          <w:sz w:val="24"/>
          <w:szCs w:val="24"/>
        </w:rPr>
        <w:t xml:space="preserve">Świadczone na życzenie abonenta i z przyczyn lezących po jego stronie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tLeast" w:line="100"/>
      <w:jc w:val="both"/>
    </w:pPr>
    <w:rPr>
      <w:rFonts w:ascii="Times New Roman" w:hAnsi="Times New Roman" w:eastAsia="Calibri" w:cs="Tahoma"/>
      <w:color w:val="00000A"/>
      <w:sz w:val="24"/>
      <w:szCs w:val="22"/>
      <w:lang w:eastAsia="en-US" w:bidi="ar-SA" w:val="pl-PL"/>
    </w:rPr>
  </w:style>
  <w:style w:type="paragraph" w:styleId="Nagwek1">
    <w:name w:val="Heading 1"/>
    <w:basedOn w:val="Normal"/>
    <w:qFormat/>
    <w:pPr>
      <w:keepNext/>
      <w:outlineLvl w:val="0"/>
    </w:pPr>
    <w:rPr>
      <w:rFonts w:ascii="Arial" w:hAnsi="Arial" w:eastAsia="Times New Roman" w:cs="Arial"/>
      <w:b/>
      <w:bCs/>
      <w:szCs w:val="24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basedOn w:val="DefaultParagraphFont"/>
    <w:rPr>
      <w:color w:val="000080"/>
      <w:u w:val="single"/>
    </w:rPr>
  </w:style>
  <w:style w:type="character" w:styleId="Akapitdomyslny" w:customStyle="1">
    <w:name w:val="akapitdomyslny"/>
    <w:basedOn w:val="DefaultParagraphFont"/>
    <w:qFormat/>
    <w:rPr/>
  </w:style>
  <w:style w:type="character" w:styleId="Akapitustep" w:customStyle="1">
    <w:name w:val="akapitustep"/>
    <w:basedOn w:val="DefaultParagraphFont"/>
    <w:qFormat/>
    <w:rPr/>
  </w:style>
  <w:style w:type="character" w:styleId="NagwekZnak" w:customStyle="1">
    <w:name w:val="Nagłówek Znak"/>
    <w:basedOn w:val="DefaultParagraphFont"/>
    <w:qFormat/>
    <w:rPr>
      <w:rFonts w:ascii="Times New Roman" w:hAnsi="Times New Roman"/>
      <w:sz w:val="24"/>
    </w:rPr>
  </w:style>
  <w:style w:type="character" w:styleId="StopkaZnak" w:customStyle="1">
    <w:name w:val="Stopka Znak"/>
    <w:basedOn w:val="DefaultParagraphFont"/>
    <w:qFormat/>
    <w:rPr/>
  </w:style>
  <w:style w:type="character" w:styleId="Nagwek1Znak" w:customStyle="1">
    <w:name w:val="Nagłówek 1 Znak"/>
    <w:basedOn w:val="DefaultParagraphFont"/>
    <w:qFormat/>
    <w:rPr>
      <w:rFonts w:ascii="Arial" w:hAnsi="Arial" w:eastAsia="Times New Roman" w:cs="Arial"/>
      <w:b/>
      <w:bCs/>
      <w:sz w:val="24"/>
      <w:szCs w:val="24"/>
      <w:lang w:eastAsia="pl-PL"/>
    </w:rPr>
  </w:style>
  <w:style w:type="character" w:styleId="NagwekZnak1" w:customStyle="1">
    <w:name w:val="Nagłówek Znak1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qFormat/>
    <w:rPr>
      <w:rFonts w:ascii="Arial" w:hAnsi="Arial" w:eastAsia="Times New Roman" w:cs="Arial"/>
      <w:color w:val="000000"/>
      <w:sz w:val="16"/>
      <w:szCs w:val="24"/>
      <w:lang w:eastAsia="pl-PL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Tytul11" w:customStyle="1">
    <w:name w:val="tytul11"/>
    <w:qFormat/>
    <w:rPr>
      <w:b/>
      <w:bCs/>
      <w:sz w:val="22"/>
      <w:szCs w:val="20"/>
    </w:rPr>
  </w:style>
  <w:style w:type="character" w:styleId="TekstprzypisudolnegoZnak" w:customStyle="1">
    <w:name w:val="Tekst przypisu dolnego Znak"/>
    <w:basedOn w:val="DefaultParagraphFont"/>
    <w:qFormat/>
    <w:rPr>
      <w:rFonts w:ascii="Times New Roman" w:hAnsi="Times New Roman"/>
      <w:sz w:val="20"/>
      <w:szCs w:val="20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nakiprzypiswdolnych" w:customStyle="1">
    <w:name w:val="Znaki przypisów dolnych"/>
    <w:qFormat/>
    <w:rPr/>
  </w:style>
  <w:style w:type="character" w:styleId="Znakiprzypiswkocowych" w:customStyle="1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tabs>
        <w:tab w:val="left" w:pos="6660" w:leader="none"/>
        <w:tab w:val="left" w:pos="8820" w:leader="none"/>
      </w:tabs>
    </w:pPr>
    <w:rPr>
      <w:rFonts w:ascii="Arial" w:hAnsi="Arial" w:eastAsia="Times New Roman" w:cs="Arial"/>
      <w:color w:val="000000"/>
      <w:sz w:val="16"/>
      <w:szCs w:val="24"/>
      <w:lang w:eastAsia="pl-PL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lineRule="atLeast" w:line="100"/>
      <w:jc w:val="left"/>
    </w:pPr>
    <w:rPr>
      <w:rFonts w:ascii="InterstatePl Light" w:hAnsi="InterstatePl Light" w:eastAsia="Calibri" w:cs="InterstatePl Light"/>
      <w:color w:val="000000"/>
      <w:sz w:val="24"/>
      <w:szCs w:val="24"/>
      <w:lang w:eastAsia="en-US" w:bidi="ar-SA" w:val="pl-PL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>
      <w:rFonts w:eastAsia="Arial Unicode MS"/>
      <w:szCs w:val="24"/>
      <w:lang w:eastAsia="ar-SA"/>
    </w:rPr>
  </w:style>
  <w:style w:type="paragraph" w:styleId="Footnotetext">
    <w:name w:val="footnote text"/>
    <w:basedOn w:val="Normal"/>
    <w:qFormat/>
    <w:pPr/>
    <w:rPr/>
  </w:style>
  <w:style w:type="paragraph" w:styleId="Pa16" w:customStyle="1">
    <w:name w:val="Pa16"/>
    <w:basedOn w:val="Default"/>
    <w:qFormat/>
    <w:pPr>
      <w:spacing w:lineRule="atLeast" w:line="161"/>
    </w:pPr>
    <w:rPr>
      <w:rFonts w:ascii="Arial" w:hAnsi="Arial" w:cs="Arial"/>
      <w:color w:val="00000A"/>
    </w:rPr>
  </w:style>
  <w:style w:type="paragraph" w:styleId="Pa14" w:customStyle="1">
    <w:name w:val="Pa14"/>
    <w:basedOn w:val="Default"/>
    <w:qFormat/>
    <w:pPr>
      <w:spacing w:lineRule="atLeast" w:line="161"/>
    </w:pPr>
    <w:rPr>
      <w:rFonts w:ascii="Arial" w:hAnsi="Arial" w:cs="Arial"/>
      <w:color w:val="00000A"/>
    </w:rPr>
  </w:style>
  <w:style w:type="paragraph" w:styleId="Nagwektabeli" w:customStyle="1">
    <w:name w:val="Nagłówek tabeli"/>
    <w:basedOn w:val="Zawartotabeli"/>
    <w:qFormat/>
    <w:pPr/>
    <w:rPr/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LibreOffice/5.1.4.2$Windows_x86 LibreOffice_project/f99d75f39f1c57ebdd7ffc5f42867c12031db97a</Application>
  <Pages>2</Pages>
  <Words>224</Words>
  <Characters>1369</Characters>
  <CharactersWithSpaces>1526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2023-12-06T08:16:00Z</dcterms:created>
  <dc:creator>Wiesław Michalik</dc:creator>
  <dc:description/>
  <dc:language>pl</dc:language>
  <cp:lastModifiedBy/>
  <cp:lastPrinted>2023-05-30T14:00:00Z</cp:lastPrinted>
  <dcterms:modified xsi:type="dcterms:W3CDTF">2024-03-06T18:44:28Z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